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宋体"/>
          <w:b/>
          <w:bCs w:val="0"/>
          <w:color w:val="auto"/>
          <w:sz w:val="40"/>
          <w:szCs w:val="40"/>
          <w:lang w:val="en-US" w:eastAsia="zh-CN"/>
        </w:rPr>
      </w:pPr>
      <w:bookmarkStart w:id="0" w:name="_GoBack"/>
      <w:r>
        <w:rPr>
          <w:rFonts w:hint="eastAsia" w:ascii="宋体" w:hAnsi="宋体" w:cs="宋体"/>
          <w:b/>
          <w:bCs w:val="0"/>
          <w:color w:val="auto"/>
          <w:sz w:val="40"/>
          <w:szCs w:val="40"/>
          <w:lang w:val="en-US" w:eastAsia="zh-CN"/>
        </w:rPr>
        <w:t>第三届湖南护理科技奖一般项目拟获奖名单</w:t>
      </w:r>
    </w:p>
    <w:bookmarkEnd w:id="0"/>
    <w:p>
      <w:pPr>
        <w:spacing w:line="600" w:lineRule="exact"/>
        <w:jc w:val="center"/>
        <w:rPr>
          <w:rFonts w:hint="eastAsia" w:ascii="宋体" w:hAnsi="宋体" w:cs="宋体"/>
          <w:b w:val="0"/>
          <w:bCs/>
          <w:color w:val="auto"/>
          <w:sz w:val="36"/>
          <w:szCs w:val="36"/>
          <w:lang w:val="en-US" w:eastAsia="zh-CN"/>
        </w:rPr>
      </w:pPr>
      <w:r>
        <w:rPr>
          <w:rFonts w:hint="eastAsia" w:ascii="宋体" w:hAnsi="宋体" w:cs="宋体"/>
          <w:b w:val="0"/>
          <w:bCs/>
          <w:color w:val="auto"/>
          <w:sz w:val="36"/>
          <w:szCs w:val="36"/>
          <w:lang w:val="en-US" w:eastAsia="zh-CN"/>
        </w:rPr>
        <w:t>（排名不分先后）</w:t>
      </w:r>
    </w:p>
    <w:p>
      <w:pPr>
        <w:spacing w:line="600" w:lineRule="exact"/>
        <w:jc w:val="center"/>
        <w:rPr>
          <w:rFonts w:ascii="仿宋" w:hAnsi="仿宋" w:eastAsia="仿宋" w:cs="仿宋"/>
          <w:b w:val="0"/>
          <w:bCs/>
          <w:color w:val="auto"/>
          <w:sz w:val="32"/>
          <w:szCs w:val="32"/>
        </w:rPr>
      </w:pPr>
      <w:r>
        <w:rPr>
          <w:rFonts w:hint="eastAsia" w:ascii="黑体" w:hAnsi="黑体" w:eastAsia="黑体" w:cs="黑体"/>
          <w:b w:val="0"/>
          <w:bCs/>
          <w:color w:val="auto"/>
          <w:sz w:val="32"/>
          <w:szCs w:val="32"/>
        </w:rPr>
        <w:t>一等奖（</w:t>
      </w:r>
      <w:r>
        <w:rPr>
          <w:rFonts w:hint="eastAsia" w:ascii="黑体" w:hAnsi="黑体" w:eastAsia="黑体" w:cs="黑体"/>
          <w:b w:val="0"/>
          <w:bCs/>
          <w:color w:val="auto"/>
          <w:sz w:val="32"/>
          <w:szCs w:val="32"/>
          <w:lang w:val="en-US" w:eastAsia="zh-CN"/>
        </w:rPr>
        <w:t>4</w:t>
      </w:r>
      <w:r>
        <w:rPr>
          <w:rFonts w:hint="eastAsia" w:ascii="黑体" w:hAnsi="黑体" w:eastAsia="黑体" w:cs="黑体"/>
          <w:b w:val="0"/>
          <w:bCs/>
          <w:color w:val="auto"/>
          <w:sz w:val="32"/>
          <w:szCs w:val="32"/>
        </w:rPr>
        <w:t>个）</w:t>
      </w:r>
    </w:p>
    <w:tbl>
      <w:tblPr>
        <w:tblStyle w:val="2"/>
        <w:tblpPr w:leftFromText="180" w:rightFromText="180" w:vertAnchor="text" w:horzAnchor="page" w:tblpX="987" w:tblpY="215"/>
        <w:tblOverlap w:val="never"/>
        <w:tblW w:w="9837" w:type="dxa"/>
        <w:tblInd w:w="0" w:type="dxa"/>
        <w:tblLayout w:type="fixed"/>
        <w:tblCellMar>
          <w:top w:w="15" w:type="dxa"/>
          <w:left w:w="15" w:type="dxa"/>
          <w:bottom w:w="15" w:type="dxa"/>
          <w:right w:w="15" w:type="dxa"/>
        </w:tblCellMar>
      </w:tblPr>
      <w:tblGrid>
        <w:gridCol w:w="796"/>
        <w:gridCol w:w="4155"/>
        <w:gridCol w:w="2859"/>
        <w:gridCol w:w="2027"/>
      </w:tblGrid>
      <w:tr>
        <w:tblPrEx>
          <w:tblCellMar>
            <w:top w:w="15" w:type="dxa"/>
            <w:left w:w="15" w:type="dxa"/>
            <w:bottom w:w="15" w:type="dxa"/>
            <w:right w:w="15" w:type="dxa"/>
          </w:tblCellMar>
        </w:tblPrEx>
        <w:trPr>
          <w:trHeight w:val="590" w:hRule="atLeast"/>
        </w:trPr>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仿宋" w:hAnsi="仿宋" w:eastAsia="仿宋" w:cs="仿宋"/>
                <w:b/>
                <w:color w:val="auto"/>
                <w:sz w:val="30"/>
                <w:szCs w:val="30"/>
              </w:rPr>
            </w:pPr>
            <w:r>
              <w:rPr>
                <w:rFonts w:hint="eastAsia" w:ascii="仿宋" w:hAnsi="仿宋" w:eastAsia="仿宋" w:cs="仿宋"/>
                <w:b/>
                <w:color w:val="auto"/>
                <w:kern w:val="0"/>
                <w:sz w:val="30"/>
                <w:szCs w:val="30"/>
              </w:rPr>
              <w:t>序号</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b/>
                <w:color w:val="auto"/>
                <w:kern w:val="0"/>
                <w:sz w:val="30"/>
                <w:szCs w:val="30"/>
                <w:lang w:eastAsia="zh-CN"/>
              </w:rPr>
            </w:pPr>
            <w:r>
              <w:rPr>
                <w:rFonts w:hint="eastAsia" w:ascii="仿宋" w:hAnsi="仿宋" w:eastAsia="仿宋" w:cs="仿宋"/>
                <w:b/>
                <w:color w:val="auto"/>
                <w:kern w:val="0"/>
                <w:sz w:val="30"/>
                <w:szCs w:val="30"/>
              </w:rPr>
              <w:t>项目名称</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b/>
                <w:color w:val="auto"/>
                <w:sz w:val="30"/>
                <w:szCs w:val="30"/>
                <w:lang w:eastAsia="zh-CN"/>
              </w:rPr>
            </w:pPr>
            <w:r>
              <w:rPr>
                <w:rFonts w:hint="eastAsia" w:ascii="仿宋" w:hAnsi="仿宋" w:eastAsia="仿宋" w:cs="仿宋"/>
                <w:b/>
                <w:color w:val="auto"/>
                <w:kern w:val="0"/>
                <w:sz w:val="30"/>
                <w:szCs w:val="30"/>
                <w:lang w:val="en-US" w:eastAsia="zh-CN"/>
              </w:rPr>
              <w:t>第一</w:t>
            </w:r>
            <w:r>
              <w:rPr>
                <w:rFonts w:hint="eastAsia" w:ascii="仿宋" w:hAnsi="仿宋" w:eastAsia="仿宋" w:cs="仿宋"/>
                <w:b/>
                <w:color w:val="auto"/>
                <w:kern w:val="0"/>
                <w:sz w:val="30"/>
                <w:szCs w:val="30"/>
                <w:lang w:eastAsia="zh-CN"/>
              </w:rPr>
              <w:t>完成单位</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b/>
                <w:color w:val="auto"/>
                <w:sz w:val="30"/>
                <w:szCs w:val="30"/>
                <w:lang w:eastAsia="zh-CN"/>
              </w:rPr>
            </w:pPr>
            <w:r>
              <w:rPr>
                <w:rFonts w:hint="eastAsia" w:ascii="仿宋" w:hAnsi="仿宋" w:eastAsia="仿宋" w:cs="仿宋"/>
                <w:b/>
                <w:color w:val="auto"/>
                <w:kern w:val="0"/>
                <w:sz w:val="30"/>
                <w:szCs w:val="30"/>
                <w:lang w:val="en-US" w:eastAsia="zh-CN"/>
              </w:rPr>
              <w:t>主要</w:t>
            </w:r>
            <w:r>
              <w:rPr>
                <w:rFonts w:hint="eastAsia" w:ascii="仿宋" w:hAnsi="仿宋" w:eastAsia="仿宋" w:cs="仿宋"/>
                <w:b/>
                <w:color w:val="auto"/>
                <w:kern w:val="0"/>
                <w:sz w:val="30"/>
                <w:szCs w:val="30"/>
                <w:lang w:eastAsia="zh-CN"/>
              </w:rPr>
              <w:t>完成人</w:t>
            </w:r>
          </w:p>
        </w:tc>
      </w:tr>
      <w:tr>
        <w:tblPrEx>
          <w:tblCellMar>
            <w:top w:w="15" w:type="dxa"/>
            <w:left w:w="15" w:type="dxa"/>
            <w:bottom w:w="15" w:type="dxa"/>
            <w:right w:w="15" w:type="dxa"/>
          </w:tblCellMar>
        </w:tblPrEx>
        <w:trPr>
          <w:trHeight w:val="624" w:hRule="atLeast"/>
        </w:trPr>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1</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精神心理健康干预关键技术的研发与应用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中南大学湘雅二医院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李亚敏、肖  涛 </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陈琼妮、叶  曼</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汪健健、梁敉宁</w:t>
            </w:r>
          </w:p>
        </w:tc>
      </w:tr>
      <w:tr>
        <w:tblPrEx>
          <w:tblCellMar>
            <w:top w:w="15" w:type="dxa"/>
            <w:left w:w="15" w:type="dxa"/>
            <w:bottom w:w="15" w:type="dxa"/>
            <w:right w:w="15" w:type="dxa"/>
          </w:tblCellMar>
        </w:tblPrEx>
        <w:trPr>
          <w:trHeight w:val="624" w:hRule="atLeast"/>
        </w:trPr>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2</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胎儿畸形围引产期抑郁干预技术研发与应用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中南大学湘雅三医院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秦春香、严  谨</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易琦峰、王瑶菡</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曾利红、张婷婷</w:t>
            </w:r>
          </w:p>
        </w:tc>
      </w:tr>
      <w:tr>
        <w:tblPrEx>
          <w:tblCellMar>
            <w:top w:w="15" w:type="dxa"/>
            <w:left w:w="15" w:type="dxa"/>
            <w:bottom w:w="15" w:type="dxa"/>
            <w:right w:w="15" w:type="dxa"/>
          </w:tblCellMar>
        </w:tblPrEx>
        <w:trPr>
          <w:trHeight w:val="624" w:hRule="atLeast"/>
        </w:trPr>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3</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基于多理论模型及KAP框架的中医医院感控管理体系构建及实证应用研究</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湖南中医药大学第一附属医院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陈  青、余艳兰</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吴秀丽、朱镇华</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陈  苗、蔡喆燚</w:t>
            </w:r>
          </w:p>
        </w:tc>
      </w:tr>
      <w:tr>
        <w:tblPrEx>
          <w:tblCellMar>
            <w:top w:w="15" w:type="dxa"/>
            <w:left w:w="15" w:type="dxa"/>
            <w:bottom w:w="15" w:type="dxa"/>
            <w:right w:w="15" w:type="dxa"/>
          </w:tblCellMar>
        </w:tblPrEx>
        <w:trPr>
          <w:trHeight w:val="684" w:hRule="atLeast"/>
        </w:trPr>
        <w:tc>
          <w:tcPr>
            <w:tcW w:w="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4</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基于核心能力的安宁疗护专科护士培训体系的构建与应用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湖南省肿瘤医院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谌永毅、肖亚洲</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李旭英、王  英</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刘翔宇、黄  聪</w:t>
            </w: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黑体" w:hAnsi="黑体" w:eastAsia="黑体" w:cs="黑体"/>
          <w:b w:val="0"/>
          <w:bCs/>
          <w:color w:val="auto"/>
          <w:sz w:val="32"/>
          <w:szCs w:val="32"/>
          <w:lang w:val="en-US" w:eastAsia="zh-CN"/>
        </w:rPr>
      </w:pPr>
    </w:p>
    <w:p>
      <w:pPr>
        <w:spacing w:line="600" w:lineRule="exact"/>
        <w:jc w:val="center"/>
        <w:rPr>
          <w:rFonts w:ascii="仿宋" w:hAnsi="仿宋" w:eastAsia="仿宋" w:cs="仿宋"/>
          <w:b w:val="0"/>
          <w:bCs/>
          <w:color w:val="auto"/>
          <w:sz w:val="32"/>
          <w:szCs w:val="32"/>
        </w:rPr>
      </w:pPr>
      <w:r>
        <w:rPr>
          <w:rFonts w:hint="eastAsia" w:ascii="黑体" w:hAnsi="黑体" w:eastAsia="黑体" w:cs="黑体"/>
          <w:b w:val="0"/>
          <w:bCs/>
          <w:color w:val="auto"/>
          <w:sz w:val="32"/>
          <w:szCs w:val="32"/>
          <w:lang w:val="en-US" w:eastAsia="zh-CN"/>
        </w:rPr>
        <w:t>二</w:t>
      </w:r>
      <w:r>
        <w:rPr>
          <w:rFonts w:hint="eastAsia" w:ascii="黑体" w:hAnsi="黑体" w:eastAsia="黑体" w:cs="黑体"/>
          <w:b w:val="0"/>
          <w:bCs/>
          <w:color w:val="auto"/>
          <w:sz w:val="32"/>
          <w:szCs w:val="32"/>
        </w:rPr>
        <w:t>等奖（</w:t>
      </w:r>
      <w:r>
        <w:rPr>
          <w:rFonts w:hint="eastAsia" w:ascii="黑体" w:hAnsi="黑体" w:eastAsia="黑体" w:cs="黑体"/>
          <w:b w:val="0"/>
          <w:bCs/>
          <w:color w:val="auto"/>
          <w:sz w:val="32"/>
          <w:szCs w:val="32"/>
          <w:lang w:val="en-US" w:eastAsia="zh-CN"/>
        </w:rPr>
        <w:t>11</w:t>
      </w:r>
      <w:r>
        <w:rPr>
          <w:rFonts w:hint="eastAsia" w:ascii="黑体" w:hAnsi="黑体" w:eastAsia="黑体" w:cs="黑体"/>
          <w:b w:val="0"/>
          <w:bCs/>
          <w:color w:val="auto"/>
          <w:sz w:val="32"/>
          <w:szCs w:val="32"/>
        </w:rPr>
        <w:t>个）</w:t>
      </w:r>
    </w:p>
    <w:tbl>
      <w:tblPr>
        <w:tblStyle w:val="2"/>
        <w:tblpPr w:leftFromText="180" w:rightFromText="180" w:vertAnchor="text" w:horzAnchor="page" w:tblpX="1023" w:tblpY="215"/>
        <w:tblOverlap w:val="never"/>
        <w:tblW w:w="9801" w:type="dxa"/>
        <w:tblInd w:w="0" w:type="dxa"/>
        <w:tblLayout w:type="fixed"/>
        <w:tblCellMar>
          <w:top w:w="15" w:type="dxa"/>
          <w:left w:w="15" w:type="dxa"/>
          <w:bottom w:w="15" w:type="dxa"/>
          <w:right w:w="15" w:type="dxa"/>
        </w:tblCellMar>
      </w:tblPr>
      <w:tblGrid>
        <w:gridCol w:w="760"/>
        <w:gridCol w:w="4155"/>
        <w:gridCol w:w="2859"/>
        <w:gridCol w:w="2027"/>
      </w:tblGrid>
      <w:tr>
        <w:tblPrEx>
          <w:tblCellMar>
            <w:top w:w="15" w:type="dxa"/>
            <w:left w:w="15" w:type="dxa"/>
            <w:bottom w:w="15" w:type="dxa"/>
            <w:right w:w="15" w:type="dxa"/>
          </w:tblCellMar>
        </w:tblPrEx>
        <w:trPr>
          <w:trHeight w:val="90"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ascii="仿宋" w:hAnsi="仿宋" w:eastAsia="仿宋" w:cs="仿宋"/>
                <w:b/>
                <w:color w:val="auto"/>
                <w:sz w:val="30"/>
                <w:szCs w:val="30"/>
              </w:rPr>
            </w:pPr>
            <w:r>
              <w:rPr>
                <w:rFonts w:hint="eastAsia" w:ascii="仿宋" w:hAnsi="仿宋" w:eastAsia="仿宋" w:cs="仿宋"/>
                <w:b/>
                <w:color w:val="auto"/>
                <w:kern w:val="0"/>
                <w:sz w:val="30"/>
                <w:szCs w:val="30"/>
              </w:rPr>
              <w:t>序号</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仿宋" w:hAnsi="仿宋" w:eastAsia="仿宋" w:cs="仿宋"/>
                <w:b/>
                <w:color w:val="auto"/>
                <w:kern w:val="0"/>
                <w:sz w:val="30"/>
                <w:szCs w:val="30"/>
                <w:lang w:eastAsia="zh-CN"/>
              </w:rPr>
            </w:pPr>
            <w:r>
              <w:rPr>
                <w:rFonts w:hint="eastAsia" w:ascii="仿宋" w:hAnsi="仿宋" w:eastAsia="仿宋" w:cs="仿宋"/>
                <w:b/>
                <w:color w:val="auto"/>
                <w:kern w:val="0"/>
                <w:sz w:val="30"/>
                <w:szCs w:val="30"/>
              </w:rPr>
              <w:t>项目名称</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仿宋" w:hAnsi="仿宋" w:eastAsia="仿宋" w:cs="仿宋"/>
                <w:b/>
                <w:color w:val="auto"/>
                <w:sz w:val="30"/>
                <w:szCs w:val="30"/>
                <w:lang w:eastAsia="zh-CN"/>
              </w:rPr>
            </w:pPr>
            <w:r>
              <w:rPr>
                <w:rFonts w:hint="eastAsia" w:ascii="仿宋" w:hAnsi="仿宋" w:eastAsia="仿宋" w:cs="仿宋"/>
                <w:b/>
                <w:color w:val="auto"/>
                <w:kern w:val="0"/>
                <w:sz w:val="30"/>
                <w:szCs w:val="30"/>
                <w:lang w:val="en-US" w:eastAsia="zh-CN"/>
              </w:rPr>
              <w:t>第一</w:t>
            </w:r>
            <w:r>
              <w:rPr>
                <w:rFonts w:hint="eastAsia" w:ascii="仿宋" w:hAnsi="仿宋" w:eastAsia="仿宋" w:cs="仿宋"/>
                <w:b/>
                <w:color w:val="auto"/>
                <w:kern w:val="0"/>
                <w:sz w:val="30"/>
                <w:szCs w:val="30"/>
                <w:lang w:eastAsia="zh-CN"/>
              </w:rPr>
              <w:t>完成单位</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仿宋" w:hAnsi="仿宋" w:eastAsia="仿宋" w:cs="仿宋"/>
                <w:b/>
                <w:color w:val="auto"/>
                <w:sz w:val="30"/>
                <w:szCs w:val="30"/>
                <w:lang w:eastAsia="zh-CN"/>
              </w:rPr>
            </w:pPr>
            <w:r>
              <w:rPr>
                <w:rFonts w:hint="eastAsia" w:ascii="仿宋" w:hAnsi="仿宋" w:eastAsia="仿宋" w:cs="仿宋"/>
                <w:b/>
                <w:color w:val="auto"/>
                <w:kern w:val="0"/>
                <w:sz w:val="30"/>
                <w:szCs w:val="30"/>
                <w:lang w:val="en-US" w:eastAsia="zh-CN"/>
              </w:rPr>
              <w:t>主要</w:t>
            </w:r>
            <w:r>
              <w:rPr>
                <w:rFonts w:hint="eastAsia" w:ascii="仿宋" w:hAnsi="仿宋" w:eastAsia="仿宋" w:cs="仿宋"/>
                <w:b/>
                <w:color w:val="auto"/>
                <w:kern w:val="0"/>
                <w:sz w:val="30"/>
                <w:szCs w:val="30"/>
                <w:lang w:eastAsia="zh-CN"/>
              </w:rPr>
              <w:t>完成人</w:t>
            </w:r>
          </w:p>
        </w:tc>
      </w:tr>
      <w:tr>
        <w:tblPrEx>
          <w:tblCellMar>
            <w:top w:w="15" w:type="dxa"/>
            <w:left w:w="15" w:type="dxa"/>
            <w:bottom w:w="15" w:type="dxa"/>
            <w:right w:w="15"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b/>
                <w:color w:val="auto"/>
                <w:kern w:val="0"/>
                <w:sz w:val="30"/>
                <w:szCs w:val="30"/>
              </w:rPr>
            </w:pPr>
            <w:r>
              <w:rPr>
                <w:rFonts w:hint="eastAsia" w:ascii="Times New Roman" w:hAnsi="Times New Roman" w:eastAsia="仿宋" w:cs="Times New Roman"/>
                <w:i w:val="0"/>
                <w:iCs w:val="0"/>
                <w:color w:val="000000"/>
                <w:kern w:val="0"/>
                <w:sz w:val="24"/>
                <w:szCs w:val="24"/>
                <w:u w:val="none"/>
                <w:lang w:val="en-US" w:eastAsia="zh-CN" w:bidi="ar"/>
              </w:rPr>
              <w:t>基于学科联动+信息化平台的护士职业风险预防关键技术体系的构建与应用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b/>
                <w:color w:val="auto"/>
                <w:kern w:val="0"/>
                <w:sz w:val="30"/>
                <w:szCs w:val="30"/>
                <w:lang w:val="en-US" w:eastAsia="zh-CN"/>
              </w:rPr>
            </w:pPr>
            <w:r>
              <w:rPr>
                <w:rFonts w:hint="eastAsia" w:ascii="Times New Roman" w:hAnsi="Times New Roman" w:eastAsia="仿宋" w:cs="Times New Roman"/>
                <w:i w:val="0"/>
                <w:iCs w:val="0"/>
                <w:color w:val="000000"/>
                <w:kern w:val="0"/>
                <w:sz w:val="24"/>
                <w:szCs w:val="24"/>
                <w:u w:val="none"/>
                <w:lang w:val="en-US" w:eastAsia="zh-CN" w:bidi="ar"/>
              </w:rPr>
              <w:t>中南大学湘雅医院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袁素娥、莫</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丹</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李</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好、蔡小芳</w:t>
            </w:r>
          </w:p>
          <w:p>
            <w:pPr>
              <w:keepNext w:val="0"/>
              <w:keepLines w:val="0"/>
              <w:widowControl/>
              <w:suppressLineNumbers w:val="0"/>
              <w:jc w:val="both"/>
              <w:textAlignment w:val="center"/>
              <w:rPr>
                <w:rFonts w:hint="eastAsia" w:ascii="仿宋" w:hAnsi="仿宋" w:eastAsia="仿宋" w:cs="仿宋"/>
                <w:b/>
                <w:color w:val="auto"/>
                <w:kern w:val="0"/>
                <w:sz w:val="30"/>
                <w:szCs w:val="30"/>
                <w:lang w:val="en-US" w:eastAsia="zh-CN"/>
              </w:rPr>
            </w:pPr>
            <w:r>
              <w:rPr>
                <w:rFonts w:hint="default" w:ascii="Times New Roman" w:hAnsi="Times New Roman" w:eastAsia="仿宋" w:cs="Times New Roman"/>
                <w:i w:val="0"/>
                <w:iCs w:val="0"/>
                <w:color w:val="000000"/>
                <w:kern w:val="0"/>
                <w:sz w:val="24"/>
                <w:szCs w:val="24"/>
                <w:u w:val="none"/>
                <w:lang w:val="en-US" w:eastAsia="zh-CN" w:bidi="ar"/>
              </w:rPr>
              <w:t>江梦婷、张丽辉</w:t>
            </w:r>
          </w:p>
        </w:tc>
      </w:tr>
      <w:tr>
        <w:tblPrEx>
          <w:tblCellMar>
            <w:top w:w="15" w:type="dxa"/>
            <w:left w:w="15" w:type="dxa"/>
            <w:bottom w:w="15" w:type="dxa"/>
            <w:right w:w="15"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2</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冠心病患者心脏康复技术促进和应用系列研究</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中南大学湘雅二医院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黄伶智、许丹焰</w:t>
            </w:r>
            <w:r>
              <w:rPr>
                <w:rFonts w:hint="eastAsia" w:ascii="Times New Roman" w:hAnsi="Times New Roman" w:eastAsia="仿宋" w:cs="Times New Roman"/>
                <w:i w:val="0"/>
                <w:iCs w:val="0"/>
                <w:color w:val="000000"/>
                <w:kern w:val="0"/>
                <w:sz w:val="24"/>
                <w:szCs w:val="24"/>
                <w:u w:val="none"/>
                <w:lang w:val="en-US" w:eastAsia="zh-CN" w:bidi="ar"/>
              </w:rPr>
              <w:t xml:space="preserve"> </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李乐之、罗</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婷</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陈思思、阮</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叶</w:t>
            </w:r>
          </w:p>
        </w:tc>
      </w:tr>
      <w:tr>
        <w:tblPrEx>
          <w:tblCellMar>
            <w:top w:w="15" w:type="dxa"/>
            <w:left w:w="15" w:type="dxa"/>
            <w:bottom w:w="15" w:type="dxa"/>
            <w:right w:w="15"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3</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p38MAPK/VEGF信号通路在压疮创面修复中的作用机制及中药干预研究</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湖南中医药大学第一附属医院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廖若夷、宾东华</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刘</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林、奉水华</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杨媚月、刘</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羽</w:t>
            </w:r>
          </w:p>
        </w:tc>
      </w:tr>
      <w:tr>
        <w:tblPrEx>
          <w:tblCellMar>
            <w:top w:w="15" w:type="dxa"/>
            <w:left w:w="15" w:type="dxa"/>
            <w:bottom w:w="15" w:type="dxa"/>
            <w:right w:w="15"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4</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基于第一目击者行动的现场救护科普模式构建与应用推广</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湖南省人民医院（湖南师范大学附属第一医院）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石泽亚、祝益民</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彭 </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希、韩小彤</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陈 </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芳、田馨怡</w:t>
            </w:r>
          </w:p>
        </w:tc>
      </w:tr>
      <w:tr>
        <w:tblPrEx>
          <w:tblCellMar>
            <w:top w:w="15" w:type="dxa"/>
            <w:left w:w="15" w:type="dxa"/>
            <w:bottom w:w="15" w:type="dxa"/>
            <w:right w:w="15"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5</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提升护士对静疗规范/标准依从性的系列研究</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湖南省肿瘤医院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李旭英、胡永红</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魏</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涛、李金花</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林</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琴、彭思意</w:t>
            </w:r>
          </w:p>
        </w:tc>
      </w:tr>
      <w:tr>
        <w:tblPrEx>
          <w:tblCellMar>
            <w:top w:w="15" w:type="dxa"/>
            <w:left w:w="15" w:type="dxa"/>
            <w:bottom w:w="15" w:type="dxa"/>
            <w:right w:w="15"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6</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育龄期乳腺癌患者生育忧虑和生育信息支持管理系列研究</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湖南省肿瘤医院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李金花、胡永红</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李旭英、陈婕君</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谭</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艳、李星凤</w:t>
            </w:r>
          </w:p>
        </w:tc>
      </w:tr>
      <w:tr>
        <w:tblPrEx>
          <w:tblCellMar>
            <w:top w:w="15" w:type="dxa"/>
            <w:left w:w="15" w:type="dxa"/>
            <w:bottom w:w="15" w:type="dxa"/>
            <w:right w:w="15"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7</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先天性胫骨假关节全病程管理护理系列研究</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中南大学湘雅附属儿童医院（湖南省儿童医院）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谢鑑辉、欧阳雅琦</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邓凤良、易银芝</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黄</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源、殷</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兰</w:t>
            </w:r>
          </w:p>
        </w:tc>
      </w:tr>
      <w:tr>
        <w:tblPrEx>
          <w:tblCellMar>
            <w:top w:w="15" w:type="dxa"/>
            <w:left w:w="15" w:type="dxa"/>
            <w:bottom w:w="15" w:type="dxa"/>
            <w:right w:w="15"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8</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大数据时代下对妊娠期糖尿病患者健康全程管理新模式的前瞻性研究</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湖南省妇幼保健院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曾</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秀、石</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慧</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阳</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笑、周雪萍</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邹敏</w:t>
            </w:r>
          </w:p>
        </w:tc>
      </w:tr>
      <w:tr>
        <w:tblPrEx>
          <w:tblCellMar>
            <w:top w:w="15" w:type="dxa"/>
            <w:left w:w="15" w:type="dxa"/>
            <w:bottom w:w="15" w:type="dxa"/>
            <w:right w:w="15" w:type="dxa"/>
          </w:tblCellMar>
        </w:tblPrEx>
        <w:trPr>
          <w:trHeight w:val="693"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9</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临床护士职业心理健康测评工具、现状及干预系列研究</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中南大学湘雅护理学院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张静平、郭玉芳</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张</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杰、黄菲菲</w:t>
            </w:r>
          </w:p>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张六一、罗媛慧</w:t>
            </w:r>
          </w:p>
        </w:tc>
      </w:tr>
      <w:tr>
        <w:tblPrEx>
          <w:tblCellMar>
            <w:top w:w="15" w:type="dxa"/>
            <w:left w:w="15" w:type="dxa"/>
            <w:bottom w:w="15" w:type="dxa"/>
            <w:right w:w="15" w:type="dxa"/>
          </w:tblCellMar>
        </w:tblPrEx>
        <w:trPr>
          <w:trHeight w:val="679"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10</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基于IMB模型和多学科协作的早产儿母乳喂养健康教育模式的构建及应用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长沙市妇幼保健院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方</w:t>
            </w:r>
            <w:r>
              <w:rPr>
                <w:rFonts w:hint="default" w:ascii="Times New Roman" w:hAnsi="Times New Roman" w:eastAsia="仿宋" w:cs="Times New Roman"/>
                <w:i w:val="0"/>
                <w:iCs w:val="0"/>
                <w:color w:val="000000"/>
                <w:kern w:val="0"/>
                <w:sz w:val="24"/>
                <w:szCs w:val="24"/>
                <w:u w:val="none"/>
                <w:lang w:val="en-US" w:eastAsia="zh-CN" w:bidi="ar"/>
              </w:rPr>
              <w:t>玉琦、王</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蓉</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邓凤良、吴贤琳</w:t>
            </w:r>
          </w:p>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张</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乐、蔡丽霞</w:t>
            </w:r>
          </w:p>
        </w:tc>
      </w:tr>
      <w:tr>
        <w:tblPrEx>
          <w:tblCellMar>
            <w:top w:w="15" w:type="dxa"/>
            <w:left w:w="15" w:type="dxa"/>
            <w:bottom w:w="15" w:type="dxa"/>
            <w:right w:w="15" w:type="dxa"/>
          </w:tblCellMar>
        </w:tblPrEx>
        <w:trPr>
          <w:trHeight w:val="679"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11</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基于胰岛素泵创新管理(Insulin Pump Innovation Management,IPIM)小程序的全院胰岛素泵管理模式的应用效果</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湖南医药学院总医院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陈慧玲、舒春艳</w:t>
            </w:r>
          </w:p>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何小蓉</w:t>
            </w: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rPr>
      </w:pPr>
    </w:p>
    <w:p>
      <w:pPr>
        <w:spacing w:line="600" w:lineRule="exact"/>
        <w:jc w:val="center"/>
        <w:rPr>
          <w:rFonts w:ascii="仿宋" w:hAnsi="仿宋" w:eastAsia="仿宋" w:cs="仿宋"/>
          <w:b w:val="0"/>
          <w:bCs/>
          <w:color w:val="auto"/>
          <w:sz w:val="32"/>
          <w:szCs w:val="32"/>
        </w:rPr>
      </w:pPr>
      <w:r>
        <w:rPr>
          <w:rFonts w:hint="eastAsia" w:ascii="黑体" w:hAnsi="黑体" w:eastAsia="黑体" w:cs="黑体"/>
          <w:b w:val="0"/>
          <w:bCs/>
          <w:color w:val="auto"/>
          <w:sz w:val="32"/>
          <w:szCs w:val="32"/>
          <w:lang w:val="en-US" w:eastAsia="zh-CN"/>
        </w:rPr>
        <w:t>三</w:t>
      </w:r>
      <w:r>
        <w:rPr>
          <w:rFonts w:hint="eastAsia" w:ascii="黑体" w:hAnsi="黑体" w:eastAsia="黑体" w:cs="黑体"/>
          <w:b w:val="0"/>
          <w:bCs/>
          <w:color w:val="auto"/>
          <w:sz w:val="32"/>
          <w:szCs w:val="32"/>
        </w:rPr>
        <w:t>等奖（</w:t>
      </w:r>
      <w:r>
        <w:rPr>
          <w:rFonts w:hint="eastAsia" w:ascii="黑体" w:hAnsi="黑体" w:eastAsia="黑体" w:cs="黑体"/>
          <w:b w:val="0"/>
          <w:bCs/>
          <w:color w:val="auto"/>
          <w:sz w:val="32"/>
          <w:szCs w:val="32"/>
          <w:lang w:val="en-US" w:eastAsia="zh-CN"/>
        </w:rPr>
        <w:t>5</w:t>
      </w:r>
      <w:r>
        <w:rPr>
          <w:rFonts w:hint="eastAsia" w:ascii="黑体" w:hAnsi="黑体" w:eastAsia="黑体" w:cs="黑体"/>
          <w:b w:val="0"/>
          <w:bCs/>
          <w:color w:val="auto"/>
          <w:sz w:val="32"/>
          <w:szCs w:val="32"/>
        </w:rPr>
        <w:t>个）</w:t>
      </w:r>
    </w:p>
    <w:tbl>
      <w:tblPr>
        <w:tblStyle w:val="2"/>
        <w:tblpPr w:leftFromText="180" w:rightFromText="180" w:vertAnchor="text" w:horzAnchor="page" w:tblpX="1023" w:tblpY="215"/>
        <w:tblOverlap w:val="never"/>
        <w:tblW w:w="9801" w:type="dxa"/>
        <w:tblInd w:w="0" w:type="dxa"/>
        <w:tblLayout w:type="fixed"/>
        <w:tblCellMar>
          <w:top w:w="15" w:type="dxa"/>
          <w:left w:w="15" w:type="dxa"/>
          <w:bottom w:w="15" w:type="dxa"/>
          <w:right w:w="15" w:type="dxa"/>
        </w:tblCellMar>
      </w:tblPr>
      <w:tblGrid>
        <w:gridCol w:w="760"/>
        <w:gridCol w:w="4155"/>
        <w:gridCol w:w="2859"/>
        <w:gridCol w:w="2027"/>
      </w:tblGrid>
      <w:tr>
        <w:tblPrEx>
          <w:tblCellMar>
            <w:top w:w="15" w:type="dxa"/>
            <w:left w:w="15" w:type="dxa"/>
            <w:bottom w:w="15" w:type="dxa"/>
            <w:right w:w="15" w:type="dxa"/>
          </w:tblCellMar>
        </w:tblPrEx>
        <w:trPr>
          <w:trHeight w:val="748"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ascii="仿宋" w:hAnsi="仿宋" w:eastAsia="仿宋" w:cs="仿宋"/>
                <w:b/>
                <w:color w:val="auto"/>
                <w:sz w:val="30"/>
                <w:szCs w:val="30"/>
              </w:rPr>
            </w:pPr>
            <w:r>
              <w:rPr>
                <w:rFonts w:hint="eastAsia" w:ascii="仿宋" w:hAnsi="仿宋" w:eastAsia="仿宋" w:cs="仿宋"/>
                <w:b/>
                <w:color w:val="auto"/>
                <w:kern w:val="0"/>
                <w:sz w:val="30"/>
                <w:szCs w:val="30"/>
              </w:rPr>
              <w:t>序号</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仿宋" w:hAnsi="仿宋" w:eastAsia="仿宋" w:cs="仿宋"/>
                <w:b/>
                <w:color w:val="auto"/>
                <w:kern w:val="0"/>
                <w:sz w:val="30"/>
                <w:szCs w:val="30"/>
                <w:lang w:eastAsia="zh-CN"/>
              </w:rPr>
            </w:pPr>
            <w:r>
              <w:rPr>
                <w:rFonts w:hint="eastAsia" w:ascii="仿宋" w:hAnsi="仿宋" w:eastAsia="仿宋" w:cs="仿宋"/>
                <w:b/>
                <w:color w:val="auto"/>
                <w:kern w:val="0"/>
                <w:sz w:val="30"/>
                <w:szCs w:val="30"/>
              </w:rPr>
              <w:t>项目名称</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仿宋" w:hAnsi="仿宋" w:eastAsia="仿宋" w:cs="仿宋"/>
                <w:b/>
                <w:color w:val="auto"/>
                <w:sz w:val="30"/>
                <w:szCs w:val="30"/>
                <w:lang w:eastAsia="zh-CN"/>
              </w:rPr>
            </w:pPr>
            <w:r>
              <w:rPr>
                <w:rFonts w:hint="eastAsia" w:ascii="仿宋" w:hAnsi="仿宋" w:eastAsia="仿宋" w:cs="仿宋"/>
                <w:b/>
                <w:color w:val="auto"/>
                <w:kern w:val="0"/>
                <w:sz w:val="30"/>
                <w:szCs w:val="30"/>
                <w:lang w:val="en-US" w:eastAsia="zh-CN"/>
              </w:rPr>
              <w:t>第一</w:t>
            </w:r>
            <w:r>
              <w:rPr>
                <w:rFonts w:hint="eastAsia" w:ascii="仿宋" w:hAnsi="仿宋" w:eastAsia="仿宋" w:cs="仿宋"/>
                <w:b/>
                <w:color w:val="auto"/>
                <w:kern w:val="0"/>
                <w:sz w:val="30"/>
                <w:szCs w:val="30"/>
                <w:lang w:eastAsia="zh-CN"/>
              </w:rPr>
              <w:t>完成单位</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default" w:ascii="仿宋" w:hAnsi="仿宋" w:eastAsia="仿宋" w:cs="仿宋"/>
                <w:b/>
                <w:color w:val="auto"/>
                <w:sz w:val="30"/>
                <w:szCs w:val="30"/>
                <w:lang w:val="en-US" w:eastAsia="zh-CN"/>
              </w:rPr>
            </w:pPr>
            <w:r>
              <w:rPr>
                <w:rFonts w:hint="eastAsia" w:ascii="仿宋" w:hAnsi="仿宋" w:eastAsia="仿宋" w:cs="仿宋"/>
                <w:b/>
                <w:color w:val="auto"/>
                <w:kern w:val="0"/>
                <w:sz w:val="30"/>
                <w:szCs w:val="30"/>
                <w:lang w:val="en-US" w:eastAsia="zh-CN"/>
              </w:rPr>
              <w:t>主要完成人</w:t>
            </w:r>
          </w:p>
        </w:tc>
      </w:tr>
      <w:tr>
        <w:tblPrEx>
          <w:tblCellMar>
            <w:top w:w="15" w:type="dxa"/>
            <w:left w:w="15" w:type="dxa"/>
            <w:bottom w:w="15" w:type="dxa"/>
            <w:right w:w="15" w:type="dxa"/>
          </w:tblCellMar>
        </w:tblPrEx>
        <w:trPr>
          <w:trHeight w:val="1012"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color w:val="auto"/>
                <w:kern w:val="0"/>
                <w:sz w:val="30"/>
                <w:szCs w:val="30"/>
              </w:rPr>
            </w:pPr>
            <w:r>
              <w:rPr>
                <w:rFonts w:hint="eastAsia" w:ascii="Times New Roman" w:hAnsi="Times New Roman" w:eastAsia="仿宋" w:cs="Times New Roman"/>
                <w:i w:val="0"/>
                <w:iCs w:val="0"/>
                <w:color w:val="000000"/>
                <w:kern w:val="0"/>
                <w:sz w:val="24"/>
                <w:szCs w:val="24"/>
                <w:u w:val="none"/>
                <w:lang w:val="en-US" w:eastAsia="zh-CN" w:bidi="ar"/>
              </w:rPr>
              <w:t>1</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b/>
                <w:color w:val="auto"/>
                <w:kern w:val="0"/>
                <w:sz w:val="30"/>
                <w:szCs w:val="30"/>
              </w:rPr>
            </w:pPr>
            <w:r>
              <w:rPr>
                <w:rFonts w:hint="eastAsia" w:ascii="Times New Roman" w:hAnsi="Times New Roman" w:eastAsia="仿宋" w:cs="Times New Roman"/>
                <w:i w:val="0"/>
                <w:iCs w:val="0"/>
                <w:color w:val="000000"/>
                <w:kern w:val="0"/>
                <w:sz w:val="24"/>
                <w:szCs w:val="24"/>
                <w:u w:val="none"/>
                <w:lang w:val="en-US" w:eastAsia="zh-CN" w:bidi="ar"/>
              </w:rPr>
              <w:t>治疗性沟通系统对艾滋病患者焦虑抑郁与希望水平的影响</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b/>
                <w:color w:val="auto"/>
                <w:kern w:val="0"/>
                <w:sz w:val="30"/>
                <w:szCs w:val="30"/>
                <w:lang w:val="en-US" w:eastAsia="zh-CN"/>
              </w:rPr>
            </w:pPr>
            <w:r>
              <w:rPr>
                <w:rFonts w:hint="eastAsia" w:ascii="Times New Roman" w:hAnsi="Times New Roman" w:eastAsia="仿宋" w:cs="Times New Roman"/>
                <w:i w:val="0"/>
                <w:iCs w:val="0"/>
                <w:color w:val="000000"/>
                <w:kern w:val="0"/>
                <w:sz w:val="24"/>
                <w:szCs w:val="24"/>
                <w:u w:val="none"/>
                <w:lang w:val="en-US" w:eastAsia="zh-CN" w:bidi="ar"/>
              </w:rPr>
              <w:t>长沙市第一医院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高元芝、朱丽华</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范小艳、谢建平</w:t>
            </w:r>
          </w:p>
          <w:p>
            <w:pPr>
              <w:keepNext w:val="0"/>
              <w:keepLines w:val="0"/>
              <w:widowControl/>
              <w:suppressLineNumbers w:val="0"/>
              <w:jc w:val="both"/>
              <w:textAlignment w:val="center"/>
              <w:rPr>
                <w:rFonts w:hint="eastAsia" w:ascii="仿宋" w:hAnsi="仿宋" w:eastAsia="仿宋" w:cs="仿宋"/>
                <w:b/>
                <w:color w:val="auto"/>
                <w:kern w:val="0"/>
                <w:sz w:val="30"/>
                <w:szCs w:val="30"/>
                <w:lang w:val="en-US" w:eastAsia="zh-CN"/>
              </w:rPr>
            </w:pPr>
            <w:r>
              <w:rPr>
                <w:rFonts w:hint="default" w:ascii="Times New Roman" w:hAnsi="Times New Roman" w:eastAsia="仿宋" w:cs="Times New Roman"/>
                <w:i w:val="0"/>
                <w:iCs w:val="0"/>
                <w:color w:val="000000"/>
                <w:kern w:val="0"/>
                <w:sz w:val="24"/>
                <w:szCs w:val="24"/>
                <w:u w:val="none"/>
                <w:lang w:val="en-US" w:eastAsia="zh-CN" w:bidi="ar"/>
              </w:rPr>
              <w:t>余一知、彭爱明</w:t>
            </w:r>
          </w:p>
        </w:tc>
      </w:tr>
      <w:tr>
        <w:tblPrEx>
          <w:tblCellMar>
            <w:top w:w="15" w:type="dxa"/>
            <w:left w:w="15" w:type="dxa"/>
            <w:bottom w:w="15" w:type="dxa"/>
            <w:right w:w="15"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2</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MDT模式在预防ICU-AW中的应用研究</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湘潭市中心医院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王波兰、宋利民</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王  炎、田淑君</w:t>
            </w:r>
          </w:p>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冯文斌、冯  灿</w:t>
            </w:r>
          </w:p>
        </w:tc>
      </w:tr>
      <w:tr>
        <w:tblPrEx>
          <w:tblCellMar>
            <w:top w:w="15" w:type="dxa"/>
            <w:left w:w="15" w:type="dxa"/>
            <w:bottom w:w="15" w:type="dxa"/>
            <w:right w:w="15"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3</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保护动机理论在提升刺激性用药患者选择输液工具依从性中的应用</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湘潭市第一人民医院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欧阳庆、周  娜</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陈  丹、邓  宁</w:t>
            </w:r>
          </w:p>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章海慈、谭影芳</w:t>
            </w:r>
          </w:p>
        </w:tc>
      </w:tr>
      <w:tr>
        <w:tblPrEx>
          <w:tblCellMar>
            <w:top w:w="15" w:type="dxa"/>
            <w:left w:w="15" w:type="dxa"/>
            <w:bottom w:w="15" w:type="dxa"/>
            <w:right w:w="15" w:type="dxa"/>
          </w:tblCellMar>
        </w:tblPrEx>
        <w:trPr>
          <w:trHeight w:val="684"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eastAsia" w:eastAsia="仿宋" w:cs="Times New Roman"/>
                <w:i w:val="0"/>
                <w:iCs w:val="0"/>
                <w:color w:val="000000"/>
                <w:kern w:val="0"/>
                <w:sz w:val="24"/>
                <w:szCs w:val="24"/>
                <w:u w:val="none"/>
                <w:lang w:val="en-US" w:eastAsia="zh-CN" w:bidi="ar"/>
              </w:rPr>
              <w:t>4</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血清LncRNA MEG3、miR-23b-3p与艾滋病患者特应性皮炎严重程度的相关性研究</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常德市第四人民医院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李元香、潘亚娇</w:t>
            </w:r>
            <w:r>
              <w:rPr>
                <w:rFonts w:hint="eastAsia" w:ascii="Times New Roman" w:hAnsi="Times New Roman" w:eastAsia="仿宋" w:cs="Times New Roman"/>
                <w:i w:val="0"/>
                <w:iCs w:val="0"/>
                <w:color w:val="000000"/>
                <w:kern w:val="0"/>
                <w:sz w:val="24"/>
                <w:szCs w:val="24"/>
                <w:u w:val="none"/>
                <w:lang w:val="en-US" w:eastAsia="zh-CN" w:bidi="ar"/>
              </w:rPr>
              <w:t xml:space="preserve"> </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杨水才、罗献忠</w:t>
            </w:r>
          </w:p>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郭艳艳、莫代芬</w:t>
            </w:r>
          </w:p>
        </w:tc>
      </w:tr>
      <w:tr>
        <w:tblPrEx>
          <w:tblCellMar>
            <w:top w:w="15" w:type="dxa"/>
            <w:left w:w="15" w:type="dxa"/>
            <w:bottom w:w="15" w:type="dxa"/>
            <w:right w:w="15" w:type="dxa"/>
          </w:tblCellMar>
        </w:tblPrEx>
        <w:trPr>
          <w:trHeight w:val="887" w:hRule="atLeast"/>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5</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基层医院脑卒中偏瘫患者早期康复护理路径的建立与实证研究</w:t>
            </w:r>
          </w:p>
        </w:tc>
        <w:tc>
          <w:tcPr>
            <w:tcW w:w="2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eastAsia" w:ascii="Times New Roman" w:hAnsi="Times New Roman" w:eastAsia="仿宋" w:cs="Times New Roman"/>
                <w:i w:val="0"/>
                <w:iCs w:val="0"/>
                <w:color w:val="000000"/>
                <w:kern w:val="0"/>
                <w:sz w:val="24"/>
                <w:szCs w:val="24"/>
                <w:u w:val="none"/>
                <w:lang w:val="en-US" w:eastAsia="zh-CN" w:bidi="ar"/>
              </w:rPr>
              <w:t>宁乡市人民医院</w:t>
            </w:r>
          </w:p>
        </w:tc>
        <w:tc>
          <w:tcPr>
            <w:tcW w:w="2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杨春华、王</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浩</w:t>
            </w:r>
          </w:p>
          <w:p>
            <w:pPr>
              <w:keepNext w:val="0"/>
              <w:keepLines w:val="0"/>
              <w:widowControl/>
              <w:suppressLineNumbers w:val="0"/>
              <w:jc w:val="both"/>
              <w:textAlignment w:val="center"/>
              <w:rPr>
                <w:rFonts w:hint="eastAsia"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赵竞飞、谢</w:t>
            </w:r>
            <w:r>
              <w:rPr>
                <w:rFonts w:hint="eastAsia" w:ascii="Times New Roman" w:hAnsi="Times New Roman" w:eastAsia="仿宋" w:cs="Times New Roman"/>
                <w:i w:val="0"/>
                <w:iCs w:val="0"/>
                <w:color w:val="000000"/>
                <w:kern w:val="0"/>
                <w:sz w:val="24"/>
                <w:szCs w:val="24"/>
                <w:u w:val="none"/>
                <w:lang w:val="en-US" w:eastAsia="zh-CN" w:bidi="ar"/>
              </w:rPr>
              <w:t xml:space="preserve">  </w:t>
            </w:r>
            <w:r>
              <w:rPr>
                <w:rFonts w:hint="default" w:ascii="Times New Roman" w:hAnsi="Times New Roman" w:eastAsia="仿宋" w:cs="Times New Roman"/>
                <w:i w:val="0"/>
                <w:iCs w:val="0"/>
                <w:color w:val="000000"/>
                <w:kern w:val="0"/>
                <w:sz w:val="24"/>
                <w:szCs w:val="24"/>
                <w:u w:val="none"/>
                <w:lang w:val="en-US" w:eastAsia="zh-CN" w:bidi="ar"/>
              </w:rPr>
              <w:t>华</w:t>
            </w:r>
          </w:p>
        </w:tc>
      </w:tr>
    </w:tbl>
    <w:p>
      <w:pPr>
        <w:spacing w:line="600" w:lineRule="exact"/>
        <w:jc w:val="both"/>
        <w:rPr>
          <w:rFonts w:hint="eastAsia" w:ascii="宋体" w:hAnsi="宋体" w:cs="宋体"/>
          <w:b/>
          <w:bCs w:val="0"/>
          <w:color w:val="auto"/>
          <w:sz w:val="40"/>
          <w:szCs w:val="4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ZjU2MTU2MjJhZmI3NjM0NTMxYjkwNTE1NWQ4YjkifQ=="/>
  </w:docVars>
  <w:rsids>
    <w:rsidRoot w:val="4A6907C5"/>
    <w:rsid w:val="4A690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2024-04-24T09:15:00Z</dcterms:created>
  <dc:creator>湖南省护理学会</dc:creator>
  <cp:lastModifiedBy>湖南省护理学会</cp:lastModifiedBy>
  <dcterms:modified xsi:type="dcterms:W3CDTF">2024-04-24T09:15:45Z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8A71CE548B2B4C4585BA877C67D21010_11</vt:lpwstr>
  </property>
</Properties>
</file>